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745" w:rsidRPr="00D23745" w:rsidRDefault="00D23745" w:rsidP="00D23745">
      <w:pPr>
        <w:widowControl/>
        <w:spacing w:line="391" w:lineRule="atLeast"/>
        <w:jc w:val="center"/>
        <w:outlineLvl w:val="0"/>
        <w:rPr>
          <w:rFonts w:ascii="&amp;quot" w:eastAsia="宋体" w:hAnsi="&amp;quot" w:cs="宋体"/>
          <w:b/>
          <w:bCs/>
          <w:color w:val="333333"/>
          <w:kern w:val="36"/>
          <w:sz w:val="42"/>
          <w:szCs w:val="42"/>
        </w:rPr>
      </w:pPr>
      <w:r w:rsidRPr="00D23745">
        <w:rPr>
          <w:rFonts w:ascii="仿宋" w:eastAsia="仿宋" w:hAnsi="仿宋" w:cs="宋体" w:hint="eastAsia"/>
          <w:b/>
          <w:bCs/>
          <w:color w:val="00000A"/>
          <w:kern w:val="36"/>
          <w:sz w:val="32"/>
          <w:szCs w:val="32"/>
        </w:rPr>
        <w:t>全国高校思想政治工作会议讲话全文</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2016年12月7日至8日，全国高校思想政治工作会议在北京召开。中共中央总书记、国家主席、中央军委主席习近平出席会议并发表重要讲话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中共中央政治局常委、中央书记处书记刘云山作总结讲话。中共中央政治局常委王岐山、张高丽出席会议。北京市、浙江省、陕西省、清华大学、哈尔滨工业大学、上海大学、华南师范大学、四川交通职业技术学院负责同志在会上发言。</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坚持不懈培育优良校风和学风</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w:t>
      </w:r>
      <w:r w:rsidRPr="00D23745">
        <w:rPr>
          <w:rFonts w:ascii="仿宋" w:eastAsia="仿宋" w:hAnsi="仿宋" w:cs="宋体" w:hint="eastAsia"/>
          <w:color w:val="444444"/>
          <w:kern w:val="0"/>
          <w:sz w:val="27"/>
          <w:szCs w:val="27"/>
        </w:rPr>
        <w:lastRenderedPageBreak/>
        <w:t>发展中国特色社会主义制度服务，为改革开放和社会主义现代化建设服务。</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正确认识中国特色和国际比较</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习近平指出，思想政治工作从根本上说是做人的工作，必须围绕学生、关照学生、服务学生，不断提高学生思想水平、政治觉悟、道德品质、文化素养，让学生成为德才兼备、全面发展的人才。</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习近平强调，要教育引导学生正确认识世界和中国发展大势，从我们党探索中国特色社会主义历史发展和伟大实践中，认识和把握人类</w:t>
      </w:r>
      <w:r w:rsidRPr="00D23745">
        <w:rPr>
          <w:rFonts w:ascii="仿宋" w:eastAsia="仿宋" w:hAnsi="仿宋" w:cs="宋体" w:hint="eastAsia"/>
          <w:color w:val="444444"/>
          <w:kern w:val="0"/>
          <w:sz w:val="27"/>
          <w:szCs w:val="27"/>
        </w:rPr>
        <w:lastRenderedPageBreak/>
        <w:t>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lastRenderedPageBreak/>
        <w:t>牢牢掌握党对高校工作领导权</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w:t>
      </w:r>
      <w:r w:rsidRPr="00D23745">
        <w:rPr>
          <w:rFonts w:ascii="仿宋" w:eastAsia="仿宋" w:hAnsi="仿宋" w:cs="宋体" w:hint="eastAsia"/>
          <w:color w:val="444444"/>
          <w:kern w:val="0"/>
          <w:sz w:val="27"/>
          <w:szCs w:val="27"/>
        </w:rPr>
        <w:lastRenderedPageBreak/>
        <w:t>加强党员队伍教育管理，使每个师生党员都做到在党爱党、在党言党、在党为党。</w:t>
      </w:r>
    </w:p>
    <w:p w:rsidR="00D23745" w:rsidRPr="00D23745" w:rsidRDefault="00D23745" w:rsidP="00D23745">
      <w:pPr>
        <w:widowControl/>
        <w:spacing w:line="419" w:lineRule="atLeast"/>
        <w:ind w:firstLine="419"/>
        <w:jc w:val="left"/>
        <w:rPr>
          <w:rFonts w:ascii="&amp;quot" w:eastAsia="宋体" w:hAnsi="&amp;quot" w:cs="宋体"/>
          <w:color w:val="333333"/>
          <w:kern w:val="0"/>
          <w:szCs w:val="21"/>
        </w:rPr>
      </w:pPr>
      <w:r w:rsidRPr="00D23745">
        <w:rPr>
          <w:rFonts w:ascii="仿宋" w:eastAsia="仿宋" w:hAnsi="仿宋" w:cs="宋体" w:hint="eastAsia"/>
          <w:color w:val="444444"/>
          <w:kern w:val="0"/>
          <w:sz w:val="27"/>
          <w:szCs w:val="27"/>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044608" w:rsidRPr="00D23745" w:rsidRDefault="00044608">
      <w:bookmarkStart w:id="0" w:name="_GoBack"/>
      <w:bookmarkEnd w:id="0"/>
    </w:p>
    <w:sectPr w:rsidR="00044608" w:rsidRPr="00D23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45"/>
    <w:rsid w:val="00044608"/>
    <w:rsid w:val="00D2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8CFEC-3585-4F92-9C91-A1D6DD39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237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745"/>
    <w:rPr>
      <w:rFonts w:ascii="宋体" w:eastAsia="宋体" w:hAnsi="宋体" w:cs="宋体"/>
      <w:b/>
      <w:bCs/>
      <w:kern w:val="36"/>
      <w:sz w:val="48"/>
      <w:szCs w:val="48"/>
    </w:rPr>
  </w:style>
  <w:style w:type="character" w:styleId="a3">
    <w:name w:val="Strong"/>
    <w:basedOn w:val="a0"/>
    <w:uiPriority w:val="22"/>
    <w:qFormat/>
    <w:rsid w:val="00D23745"/>
    <w:rPr>
      <w:b/>
      <w:bCs/>
    </w:rPr>
  </w:style>
  <w:style w:type="paragraph" w:styleId="a4">
    <w:name w:val="Normal (Web)"/>
    <w:basedOn w:val="a"/>
    <w:uiPriority w:val="99"/>
    <w:semiHidden/>
    <w:unhideWhenUsed/>
    <w:rsid w:val="00D237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老师</dc:creator>
  <cp:keywords/>
  <dc:description/>
  <cp:lastModifiedBy>侯 老师</cp:lastModifiedBy>
  <cp:revision>1</cp:revision>
  <dcterms:created xsi:type="dcterms:W3CDTF">2018-09-10T02:52:00Z</dcterms:created>
  <dcterms:modified xsi:type="dcterms:W3CDTF">2018-09-10T02:53:00Z</dcterms:modified>
</cp:coreProperties>
</file>